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7660" w14:textId="479DB0F7" w:rsidR="002201EF" w:rsidRDefault="006A5A13">
      <w:pPr>
        <w:rPr>
          <w:rFonts w:ascii="Arial" w:hAnsi="Arial" w:cs="Arial"/>
          <w:b/>
          <w:bCs/>
          <w:color w:val="003399"/>
        </w:rPr>
      </w:pPr>
      <w:r w:rsidRPr="006A5A13">
        <w:rPr>
          <w:rFonts w:ascii="Arial" w:hAnsi="Arial" w:cs="Arial"/>
          <w:b/>
          <w:bCs/>
          <w:color w:val="003399"/>
        </w:rPr>
        <w:t xml:space="preserve">PCN 20_0268 </w:t>
      </w:r>
      <w:r w:rsidR="00BE5DD7">
        <w:rPr>
          <w:rFonts w:ascii="Arial" w:hAnsi="Arial" w:cs="Arial"/>
          <w:b/>
          <w:bCs/>
          <w:color w:val="003399"/>
        </w:rPr>
        <w:t>Qual Plan</w:t>
      </w:r>
    </w:p>
    <w:p w14:paraId="71EA7661" w14:textId="77777777" w:rsidR="00BE5DD7" w:rsidRDefault="00BE5DD7" w:rsidP="009D5423">
      <w:pPr>
        <w:spacing w:after="120"/>
        <w:rPr>
          <w:rFonts w:ascii="Arial" w:hAnsi="Arial" w:cs="Arial"/>
          <w:b/>
          <w:bCs/>
          <w:color w:val="003399"/>
        </w:rPr>
      </w:pPr>
    </w:p>
    <w:p w14:paraId="71EA7662" w14:textId="6691AAEC" w:rsidR="00BE5DD7" w:rsidRDefault="00BE5DD7" w:rsidP="000670B4">
      <w:pPr>
        <w:rPr>
          <w:rFonts w:ascii="Arial" w:hAnsi="Arial" w:cs="Arial"/>
          <w:sz w:val="20"/>
          <w:szCs w:val="20"/>
        </w:rPr>
      </w:pPr>
      <w:r w:rsidRPr="00BE5DD7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itial system setup will be verified with correlation units and </w:t>
      </w:r>
      <w:r w:rsidR="000670B4">
        <w:rPr>
          <w:rFonts w:ascii="Arial" w:hAnsi="Arial" w:cs="Arial"/>
          <w:sz w:val="20"/>
          <w:szCs w:val="20"/>
        </w:rPr>
        <w:t>correlation software</w:t>
      </w:r>
      <w:r>
        <w:rPr>
          <w:rFonts w:ascii="Arial" w:hAnsi="Arial" w:cs="Arial"/>
          <w:sz w:val="20"/>
          <w:szCs w:val="20"/>
        </w:rPr>
        <w:t>. These are ADIS16</w:t>
      </w:r>
      <w:r w:rsidR="002620F9">
        <w:rPr>
          <w:rFonts w:ascii="Arial" w:hAnsi="Arial" w:cs="Arial"/>
          <w:sz w:val="20"/>
          <w:szCs w:val="20"/>
        </w:rPr>
        <w:t>485</w:t>
      </w:r>
      <w:r>
        <w:rPr>
          <w:rFonts w:ascii="Arial" w:hAnsi="Arial" w:cs="Arial"/>
          <w:sz w:val="20"/>
          <w:szCs w:val="20"/>
        </w:rPr>
        <w:t xml:space="preserve">s and are </w:t>
      </w:r>
      <w:r w:rsidR="000670B4">
        <w:rPr>
          <w:rFonts w:ascii="Arial" w:hAnsi="Arial" w:cs="Arial"/>
          <w:sz w:val="20"/>
          <w:szCs w:val="20"/>
        </w:rPr>
        <w:t>used to</w:t>
      </w:r>
      <w:r w:rsidR="00F16867">
        <w:rPr>
          <w:rFonts w:ascii="Arial" w:hAnsi="Arial" w:cs="Arial"/>
          <w:sz w:val="20"/>
          <w:szCs w:val="20"/>
        </w:rPr>
        <w:t xml:space="preserve"> validate </w:t>
      </w:r>
      <w:r w:rsidR="000670B4">
        <w:rPr>
          <w:rFonts w:ascii="Arial" w:hAnsi="Arial" w:cs="Arial"/>
          <w:sz w:val="20"/>
          <w:szCs w:val="20"/>
        </w:rPr>
        <w:t xml:space="preserve">that </w:t>
      </w:r>
      <w:r w:rsidR="00F16867">
        <w:rPr>
          <w:rFonts w:ascii="Arial" w:hAnsi="Arial" w:cs="Arial"/>
          <w:sz w:val="20"/>
          <w:szCs w:val="20"/>
        </w:rPr>
        <w:t>the system is mechanically aligned.</w:t>
      </w:r>
    </w:p>
    <w:p w14:paraId="71EA7663" w14:textId="42A07C2D" w:rsidR="00BE5DD7" w:rsidRDefault="002620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Sixteen</w:t>
      </w:r>
      <w:r w:rsidR="00BE5DD7">
        <w:rPr>
          <w:rFonts w:ascii="Arial" w:hAnsi="Arial" w:cs="Arial"/>
          <w:sz w:val="20"/>
          <w:szCs w:val="20"/>
        </w:rPr>
        <w:t xml:space="preserve"> ADIS16</w:t>
      </w:r>
      <w:r>
        <w:rPr>
          <w:rFonts w:ascii="Arial" w:hAnsi="Arial" w:cs="Arial"/>
          <w:sz w:val="20"/>
          <w:szCs w:val="20"/>
        </w:rPr>
        <w:t>488</w:t>
      </w:r>
      <w:r w:rsidR="00BE5DD7">
        <w:rPr>
          <w:rFonts w:ascii="Arial" w:hAnsi="Arial" w:cs="Arial"/>
          <w:sz w:val="20"/>
          <w:szCs w:val="20"/>
        </w:rPr>
        <w:t xml:space="preserve">s are being </w:t>
      </w:r>
      <w:r>
        <w:rPr>
          <w:rFonts w:ascii="Arial" w:hAnsi="Arial" w:cs="Arial"/>
          <w:sz w:val="20"/>
          <w:szCs w:val="20"/>
        </w:rPr>
        <w:t xml:space="preserve"> </w:t>
      </w:r>
      <w:r w:rsidR="00BE5DD7">
        <w:rPr>
          <w:rFonts w:ascii="Arial" w:hAnsi="Arial" w:cs="Arial"/>
          <w:sz w:val="20"/>
          <w:szCs w:val="20"/>
        </w:rPr>
        <w:t>shipped to ADGT</w:t>
      </w:r>
      <w:r>
        <w:rPr>
          <w:rFonts w:ascii="Arial" w:hAnsi="Arial" w:cs="Arial"/>
          <w:sz w:val="20"/>
          <w:szCs w:val="20"/>
        </w:rPr>
        <w:t xml:space="preserve"> for test.</w:t>
      </w:r>
      <w:r w:rsidR="00BE5DD7">
        <w:rPr>
          <w:rFonts w:ascii="Arial" w:hAnsi="Arial" w:cs="Arial"/>
          <w:sz w:val="20"/>
          <w:szCs w:val="20"/>
        </w:rPr>
        <w:t xml:space="preserve"> After calibration, 64 parts (two calibration runs worth) will be shipped to the opposite sites for test. The release report will be based on these results.</w:t>
      </w:r>
    </w:p>
    <w:p w14:paraId="71EA7664" w14:textId="77777777" w:rsidR="00BE5DD7" w:rsidRDefault="00BE5DD7" w:rsidP="00BE5DD7">
      <w:pPr>
        <w:rPr>
          <w:sz w:val="20"/>
          <w:szCs w:val="20"/>
        </w:rPr>
      </w:pPr>
      <w:r>
        <w:rPr>
          <w:sz w:val="20"/>
          <w:szCs w:val="20"/>
        </w:rPr>
        <w:t>Summary (actual lot #s to be filled in once know</w:t>
      </w:r>
      <w:bookmarkStart w:id="0" w:name="_GoBack"/>
      <w:bookmarkEnd w:id="0"/>
      <w:r>
        <w:rPr>
          <w:sz w:val="20"/>
          <w:szCs w:val="20"/>
        </w:rPr>
        <w:t>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8"/>
        <w:gridCol w:w="4121"/>
        <w:gridCol w:w="1271"/>
      </w:tblGrid>
      <w:tr w:rsidR="00BE5DD7" w14:paraId="71EA7668" w14:textId="77777777" w:rsidTr="009D5423">
        <w:tc>
          <w:tcPr>
            <w:tcW w:w="4068" w:type="dxa"/>
          </w:tcPr>
          <w:p w14:paraId="71EA7665" w14:textId="77777777" w:rsidR="00BE5DD7" w:rsidRPr="009D5423" w:rsidRDefault="00BE5DD7" w:rsidP="009D5423">
            <w:pPr>
              <w:jc w:val="center"/>
              <w:rPr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D5423">
              <w:rPr>
                <w:b/>
                <w:bCs/>
                <w:color w:val="76923C" w:themeColor="accent3" w:themeShade="BF"/>
                <w:sz w:val="20"/>
                <w:szCs w:val="20"/>
              </w:rPr>
              <w:t>AD GBO</w:t>
            </w:r>
          </w:p>
        </w:tc>
        <w:tc>
          <w:tcPr>
            <w:tcW w:w="4230" w:type="dxa"/>
          </w:tcPr>
          <w:p w14:paraId="71EA7666" w14:textId="77777777" w:rsidR="00BE5DD7" w:rsidRPr="009D5423" w:rsidRDefault="00BE5DD7" w:rsidP="009D5423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9D5423">
              <w:rPr>
                <w:b/>
                <w:bCs/>
                <w:color w:val="E36C0A" w:themeColor="accent6" w:themeShade="BF"/>
                <w:sz w:val="20"/>
                <w:szCs w:val="20"/>
              </w:rPr>
              <w:t>AD GT</w:t>
            </w:r>
          </w:p>
        </w:tc>
        <w:tc>
          <w:tcPr>
            <w:tcW w:w="1278" w:type="dxa"/>
          </w:tcPr>
          <w:p w14:paraId="71EA7667" w14:textId="77777777" w:rsidR="00BE5DD7" w:rsidRPr="009D5423" w:rsidRDefault="00BE5DD7" w:rsidP="009D542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D5423">
              <w:rPr>
                <w:b/>
                <w:bCs/>
                <w:sz w:val="20"/>
                <w:szCs w:val="20"/>
              </w:rPr>
              <w:t>Approx</w:t>
            </w:r>
            <w:proofErr w:type="spellEnd"/>
            <w:r w:rsidRPr="009D5423">
              <w:rPr>
                <w:b/>
                <w:bCs/>
                <w:sz w:val="20"/>
                <w:szCs w:val="20"/>
              </w:rPr>
              <w:t xml:space="preserve"> Date</w:t>
            </w:r>
          </w:p>
        </w:tc>
      </w:tr>
      <w:tr w:rsidR="00BE5DD7" w14:paraId="71EA766C" w14:textId="77777777" w:rsidTr="009D5423">
        <w:tc>
          <w:tcPr>
            <w:tcW w:w="4068" w:type="dxa"/>
          </w:tcPr>
          <w:p w14:paraId="71EA7669" w14:textId="24CD6FA7" w:rsidR="00BE5DD7" w:rsidRPr="00BE5DD7" w:rsidRDefault="00BE5DD7" w:rsidP="00BE5DD7">
            <w:pPr>
              <w:rPr>
                <w:color w:val="76923C" w:themeColor="accent3" w:themeShade="BF"/>
                <w:sz w:val="20"/>
                <w:szCs w:val="20"/>
              </w:rPr>
            </w:pPr>
            <w:r w:rsidRPr="00BE5DD7">
              <w:rPr>
                <w:color w:val="76923C" w:themeColor="accent3" w:themeShade="BF"/>
                <w:sz w:val="20"/>
                <w:szCs w:val="20"/>
              </w:rPr>
              <w:t>Received lot A</w:t>
            </w:r>
            <w:r w:rsidR="00DC64D6">
              <w:rPr>
                <w:color w:val="76923C" w:themeColor="accent3" w:themeShade="BF"/>
                <w:sz w:val="20"/>
                <w:szCs w:val="20"/>
              </w:rPr>
              <w:t xml:space="preserve"> 16 pieces</w:t>
            </w:r>
          </w:p>
        </w:tc>
        <w:tc>
          <w:tcPr>
            <w:tcW w:w="4230" w:type="dxa"/>
          </w:tcPr>
          <w:p w14:paraId="71EA766A" w14:textId="14148444" w:rsidR="00BE5DD7" w:rsidRPr="00BE5DD7" w:rsidRDefault="00BE5DD7" w:rsidP="00BE5DD7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1EA766B" w14:textId="310FEB79" w:rsidR="00E32749" w:rsidRPr="009D5423" w:rsidRDefault="00E32749" w:rsidP="00E3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7/1/2020</w:t>
            </w:r>
          </w:p>
        </w:tc>
      </w:tr>
      <w:tr w:rsidR="00BE5DD7" w14:paraId="71EA7670" w14:textId="77777777" w:rsidTr="009D5423">
        <w:tc>
          <w:tcPr>
            <w:tcW w:w="4068" w:type="dxa"/>
          </w:tcPr>
          <w:p w14:paraId="71EA766D" w14:textId="77777777" w:rsidR="00BE5DD7" w:rsidRPr="00BE5DD7" w:rsidRDefault="00BE5DD7" w:rsidP="00BE5DD7">
            <w:pPr>
              <w:rPr>
                <w:color w:val="76923C" w:themeColor="accent3" w:themeShade="BF"/>
                <w:sz w:val="20"/>
                <w:szCs w:val="20"/>
              </w:rPr>
            </w:pPr>
            <w:r w:rsidRPr="00BE5DD7">
              <w:rPr>
                <w:color w:val="76923C" w:themeColor="accent3" w:themeShade="BF"/>
                <w:sz w:val="20"/>
                <w:szCs w:val="20"/>
              </w:rPr>
              <w:t>Calibrate lot A</w:t>
            </w:r>
          </w:p>
        </w:tc>
        <w:tc>
          <w:tcPr>
            <w:tcW w:w="4230" w:type="dxa"/>
          </w:tcPr>
          <w:p w14:paraId="71EA766E" w14:textId="7222D5EE" w:rsidR="00BE5DD7" w:rsidRPr="00BE5DD7" w:rsidRDefault="00BE5DD7" w:rsidP="00BE5DD7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1EA766F" w14:textId="3B4C96AC" w:rsidR="00BE5DD7" w:rsidRPr="009D5423" w:rsidRDefault="00E32749" w:rsidP="009D5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7/1/2020</w:t>
            </w:r>
          </w:p>
        </w:tc>
      </w:tr>
      <w:tr w:rsidR="00BE5DD7" w14:paraId="71EA7674" w14:textId="77777777" w:rsidTr="009D5423">
        <w:tc>
          <w:tcPr>
            <w:tcW w:w="4068" w:type="dxa"/>
          </w:tcPr>
          <w:p w14:paraId="71EA7671" w14:textId="01C25FA0" w:rsidR="00BE5DD7" w:rsidRPr="00BE5DD7" w:rsidRDefault="00BE5DD7" w:rsidP="000670B4">
            <w:pPr>
              <w:rPr>
                <w:color w:val="76923C" w:themeColor="accent3" w:themeShade="BF"/>
                <w:sz w:val="20"/>
                <w:szCs w:val="20"/>
              </w:rPr>
            </w:pP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Run </w:t>
            </w:r>
            <w:r w:rsidR="00DC64D6">
              <w:rPr>
                <w:color w:val="76923C" w:themeColor="accent3" w:themeShade="BF"/>
                <w:sz w:val="20"/>
                <w:szCs w:val="20"/>
              </w:rPr>
              <w:t>16</w:t>
            </w: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 bin1 parts on the </w:t>
            </w:r>
            <w:r w:rsidR="000670B4">
              <w:rPr>
                <w:color w:val="76923C" w:themeColor="accent3" w:themeShade="BF"/>
                <w:sz w:val="20"/>
                <w:szCs w:val="20"/>
              </w:rPr>
              <w:t>Final test software</w:t>
            </w:r>
          </w:p>
        </w:tc>
        <w:tc>
          <w:tcPr>
            <w:tcW w:w="4230" w:type="dxa"/>
          </w:tcPr>
          <w:p w14:paraId="71EA7672" w14:textId="3D75F243" w:rsidR="00BE5DD7" w:rsidRPr="00BE5DD7" w:rsidRDefault="00BE5DD7" w:rsidP="000670B4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1EA7673" w14:textId="6A7908A3" w:rsidR="00BE5DD7" w:rsidRPr="009D5423" w:rsidRDefault="00E32749" w:rsidP="009D5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7/1/2020</w:t>
            </w:r>
          </w:p>
        </w:tc>
      </w:tr>
      <w:tr w:rsidR="00BE5DD7" w14:paraId="71EA7678" w14:textId="77777777" w:rsidTr="009D5423">
        <w:tc>
          <w:tcPr>
            <w:tcW w:w="4068" w:type="dxa"/>
          </w:tcPr>
          <w:p w14:paraId="71EA7675" w14:textId="012AD985" w:rsidR="00BE5DD7" w:rsidRPr="00BE5DD7" w:rsidRDefault="00BE5DD7" w:rsidP="00BE5DD7">
            <w:pPr>
              <w:rPr>
                <w:color w:val="76923C" w:themeColor="accent3" w:themeShade="BF"/>
                <w:sz w:val="20"/>
                <w:szCs w:val="20"/>
              </w:rPr>
            </w:pP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Ship same </w:t>
            </w:r>
            <w:r w:rsidR="00DC64D6">
              <w:rPr>
                <w:color w:val="76923C" w:themeColor="accent3" w:themeShade="BF"/>
                <w:sz w:val="20"/>
                <w:szCs w:val="20"/>
              </w:rPr>
              <w:t>16</w:t>
            </w: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 parts to ADGT</w:t>
            </w:r>
          </w:p>
        </w:tc>
        <w:tc>
          <w:tcPr>
            <w:tcW w:w="4230" w:type="dxa"/>
          </w:tcPr>
          <w:p w14:paraId="71EA7676" w14:textId="70DBD645" w:rsidR="00BE5DD7" w:rsidRPr="00BE5DD7" w:rsidRDefault="00BE5DD7" w:rsidP="000670B4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1EA7677" w14:textId="5296D8A6" w:rsidR="00BE5DD7" w:rsidRPr="009D5423" w:rsidRDefault="00E32749" w:rsidP="009D5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7/28/2020</w:t>
            </w:r>
          </w:p>
        </w:tc>
      </w:tr>
      <w:tr w:rsidR="00BE5DD7" w14:paraId="71EA767C" w14:textId="77777777" w:rsidTr="009D5423">
        <w:tc>
          <w:tcPr>
            <w:tcW w:w="4068" w:type="dxa"/>
          </w:tcPr>
          <w:p w14:paraId="71EA7679" w14:textId="4991B710" w:rsidR="00BE5DD7" w:rsidRPr="00BE5DD7" w:rsidRDefault="00BE5DD7" w:rsidP="000670B4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1EA767A" w14:textId="65B3C9D5" w:rsidR="00BE5DD7" w:rsidRPr="00BE5DD7" w:rsidRDefault="00BE5DD7" w:rsidP="000670B4">
            <w:pPr>
              <w:rPr>
                <w:color w:val="76923C" w:themeColor="accent3" w:themeShade="BF"/>
                <w:sz w:val="20"/>
                <w:szCs w:val="20"/>
              </w:rPr>
            </w:pP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Run </w:t>
            </w:r>
            <w:r w:rsidR="00DC64D6">
              <w:rPr>
                <w:color w:val="76923C" w:themeColor="accent3" w:themeShade="BF"/>
                <w:sz w:val="20"/>
                <w:szCs w:val="20"/>
              </w:rPr>
              <w:t>16</w:t>
            </w: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 parts on </w:t>
            </w:r>
            <w:r w:rsidR="000670B4">
              <w:rPr>
                <w:color w:val="76923C" w:themeColor="accent3" w:themeShade="BF"/>
                <w:sz w:val="20"/>
                <w:szCs w:val="20"/>
              </w:rPr>
              <w:t>final test</w:t>
            </w: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, compare to </w:t>
            </w:r>
            <w:r w:rsidR="000670B4">
              <w:rPr>
                <w:color w:val="76923C" w:themeColor="accent3" w:themeShade="BF"/>
                <w:sz w:val="20"/>
                <w:szCs w:val="20"/>
              </w:rPr>
              <w:t>AD GBO</w:t>
            </w:r>
          </w:p>
        </w:tc>
        <w:tc>
          <w:tcPr>
            <w:tcW w:w="1278" w:type="dxa"/>
          </w:tcPr>
          <w:p w14:paraId="71EA767B" w14:textId="1945DB37" w:rsidR="00BE5DD7" w:rsidRPr="009D5423" w:rsidRDefault="00E32749" w:rsidP="00E32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8/15/2020</w:t>
            </w:r>
          </w:p>
        </w:tc>
      </w:tr>
      <w:tr w:rsidR="00BE5DD7" w14:paraId="71EA7680" w14:textId="77777777" w:rsidTr="009D5423">
        <w:tc>
          <w:tcPr>
            <w:tcW w:w="4068" w:type="dxa"/>
          </w:tcPr>
          <w:p w14:paraId="71EA767D" w14:textId="7628BE2C" w:rsidR="00BE5DD7" w:rsidRPr="00BE5DD7" w:rsidRDefault="00BE5DD7" w:rsidP="000670B4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1EA767E" w14:textId="0FC9BE2E" w:rsidR="00BE5DD7" w:rsidRPr="00BE5DD7" w:rsidRDefault="00BE5DD7" w:rsidP="000670B4">
            <w:pPr>
              <w:rPr>
                <w:color w:val="76923C" w:themeColor="accent3" w:themeShade="BF"/>
                <w:sz w:val="20"/>
                <w:szCs w:val="20"/>
              </w:rPr>
            </w:pP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Recalibrate </w:t>
            </w:r>
            <w:r w:rsidR="00DC64D6">
              <w:rPr>
                <w:color w:val="76923C" w:themeColor="accent3" w:themeShade="BF"/>
                <w:sz w:val="20"/>
                <w:szCs w:val="20"/>
              </w:rPr>
              <w:t xml:space="preserve">16 </w:t>
            </w:r>
            <w:r w:rsidRPr="00BE5DD7">
              <w:rPr>
                <w:color w:val="76923C" w:themeColor="accent3" w:themeShade="BF"/>
                <w:sz w:val="20"/>
                <w:szCs w:val="20"/>
              </w:rPr>
              <w:t xml:space="preserve"> parts, compare to </w:t>
            </w:r>
            <w:r w:rsidR="000670B4">
              <w:rPr>
                <w:color w:val="76923C" w:themeColor="accent3" w:themeShade="BF"/>
                <w:sz w:val="20"/>
                <w:szCs w:val="20"/>
              </w:rPr>
              <w:t>AD GBO</w:t>
            </w:r>
          </w:p>
        </w:tc>
        <w:tc>
          <w:tcPr>
            <w:tcW w:w="1278" w:type="dxa"/>
          </w:tcPr>
          <w:p w14:paraId="71EA767F" w14:textId="2AD370B5" w:rsidR="00BE5DD7" w:rsidRPr="009D5423" w:rsidRDefault="00E32749" w:rsidP="009D5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8/15/2020</w:t>
            </w:r>
          </w:p>
        </w:tc>
      </w:tr>
      <w:tr w:rsidR="009D5423" w14:paraId="71EA7683" w14:textId="77777777" w:rsidTr="009D5423">
        <w:tc>
          <w:tcPr>
            <w:tcW w:w="8298" w:type="dxa"/>
            <w:gridSpan w:val="2"/>
          </w:tcPr>
          <w:p w14:paraId="71EA7681" w14:textId="77777777" w:rsidR="009D5423" w:rsidRPr="009D5423" w:rsidRDefault="009D5423" w:rsidP="009D5423">
            <w:pPr>
              <w:jc w:val="center"/>
              <w:rPr>
                <w:sz w:val="20"/>
                <w:szCs w:val="20"/>
              </w:rPr>
            </w:pPr>
            <w:r w:rsidRPr="009D5423">
              <w:rPr>
                <w:sz w:val="20"/>
                <w:szCs w:val="20"/>
              </w:rPr>
              <w:t>Write final report</w:t>
            </w:r>
          </w:p>
        </w:tc>
        <w:tc>
          <w:tcPr>
            <w:tcW w:w="1278" w:type="dxa"/>
          </w:tcPr>
          <w:p w14:paraId="71EA7682" w14:textId="3E77B176" w:rsidR="009D5423" w:rsidRPr="009D5423" w:rsidRDefault="009278F9" w:rsidP="009D5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8/31/2020</w:t>
            </w:r>
          </w:p>
        </w:tc>
      </w:tr>
    </w:tbl>
    <w:p w14:paraId="71EA7684" w14:textId="77777777" w:rsidR="00BE5DD7" w:rsidRDefault="00BE5DD7" w:rsidP="00BE5DD7">
      <w:pPr>
        <w:rPr>
          <w:sz w:val="20"/>
          <w:szCs w:val="20"/>
        </w:rPr>
      </w:pPr>
    </w:p>
    <w:sectPr w:rsidR="00BE5DD7" w:rsidSect="0063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D7"/>
    <w:rsid w:val="0002448D"/>
    <w:rsid w:val="000670B4"/>
    <w:rsid w:val="001653C4"/>
    <w:rsid w:val="001A7EA9"/>
    <w:rsid w:val="001E7AEF"/>
    <w:rsid w:val="00233AB2"/>
    <w:rsid w:val="002620F9"/>
    <w:rsid w:val="002834C4"/>
    <w:rsid w:val="002C2513"/>
    <w:rsid w:val="002E09CE"/>
    <w:rsid w:val="002E0B2B"/>
    <w:rsid w:val="00300B27"/>
    <w:rsid w:val="003B3C5F"/>
    <w:rsid w:val="003D3974"/>
    <w:rsid w:val="004B1DA5"/>
    <w:rsid w:val="0056208F"/>
    <w:rsid w:val="00590ECA"/>
    <w:rsid w:val="005D5FC7"/>
    <w:rsid w:val="0063374C"/>
    <w:rsid w:val="006A5A13"/>
    <w:rsid w:val="006B0FB0"/>
    <w:rsid w:val="006F4C00"/>
    <w:rsid w:val="00812F6C"/>
    <w:rsid w:val="008411E5"/>
    <w:rsid w:val="0086033B"/>
    <w:rsid w:val="008D74EA"/>
    <w:rsid w:val="008E7359"/>
    <w:rsid w:val="009278F9"/>
    <w:rsid w:val="009A6A7F"/>
    <w:rsid w:val="009D5423"/>
    <w:rsid w:val="009E053C"/>
    <w:rsid w:val="00AB4381"/>
    <w:rsid w:val="00AE4A47"/>
    <w:rsid w:val="00BE5DD7"/>
    <w:rsid w:val="00CE3456"/>
    <w:rsid w:val="00D96F00"/>
    <w:rsid w:val="00DC64D6"/>
    <w:rsid w:val="00DD6F92"/>
    <w:rsid w:val="00E32749"/>
    <w:rsid w:val="00ED3885"/>
    <w:rsid w:val="00F16867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7660"/>
  <w15:chartTrackingRefBased/>
  <w15:docId w15:val="{AFAC10E3-418A-4CB2-86AD-ECBC0190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</dc:creator>
  <cp:keywords/>
  <dc:description/>
  <cp:lastModifiedBy>Perry, Matt</cp:lastModifiedBy>
  <cp:revision>2</cp:revision>
  <dcterms:created xsi:type="dcterms:W3CDTF">2020-07-27T14:26:00Z</dcterms:created>
  <dcterms:modified xsi:type="dcterms:W3CDTF">2020-07-27T14:26:00Z</dcterms:modified>
</cp:coreProperties>
</file>